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E1F" w:rsidRDefault="008E5E1F">
      <w:pPr>
        <w:tabs>
          <w:tab w:val="left" w:pos="6630"/>
        </w:tabs>
        <w:spacing w:line="360" w:lineRule="auto"/>
        <w:rPr>
          <w:rFonts w:ascii="黑体" w:eastAsia="黑体" w:hAnsi="黑体"/>
          <w:color w:val="000000"/>
          <w:sz w:val="32"/>
        </w:rPr>
      </w:pPr>
    </w:p>
    <w:p w:rsidR="008E5E1F" w:rsidRDefault="0010222D"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北京画院202</w:t>
      </w:r>
      <w:r>
        <w:rPr>
          <w:rFonts w:ascii="方正小标宋简体" w:eastAsia="方正小标宋简体"/>
          <w:color w:val="000000"/>
          <w:sz w:val="36"/>
          <w:szCs w:val="36"/>
        </w:rPr>
        <w:t>1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年</w:t>
      </w:r>
      <w:r w:rsidR="00012C0A">
        <w:rPr>
          <w:rFonts w:ascii="方正小标宋简体" w:eastAsia="方正小标宋简体" w:hint="eastAsia"/>
          <w:color w:val="000000"/>
          <w:sz w:val="36"/>
          <w:szCs w:val="36"/>
        </w:rPr>
        <w:t>单位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预算情况的说明</w:t>
      </w:r>
    </w:p>
    <w:p w:rsidR="008E5E1F" w:rsidRDefault="008E5E1F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 w:rsidR="008E5E1F" w:rsidRDefault="008E5E1F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:rsidR="008E5E1F" w:rsidRDefault="0010222D"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32"/>
          <w:szCs w:val="32"/>
        </w:rPr>
        <w:t>目   录</w:t>
      </w:r>
    </w:p>
    <w:p w:rsidR="008E5E1F" w:rsidRDefault="008E5E1F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:rsidR="008E5E1F" w:rsidRDefault="0010222D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第一部分、202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ascii="仿宋_GB2312" w:eastAsia="仿宋_GB2312" w:hint="eastAsia"/>
          <w:color w:val="000000"/>
          <w:sz w:val="32"/>
          <w:szCs w:val="32"/>
        </w:rPr>
        <w:t>年度</w:t>
      </w:r>
      <w:r w:rsidR="00012C0A">
        <w:rPr>
          <w:rFonts w:ascii="仿宋_GB2312" w:eastAsia="仿宋_GB2312" w:hint="eastAsia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预算情况说明</w:t>
      </w:r>
    </w:p>
    <w:p w:rsidR="008E5E1F" w:rsidRDefault="0010222D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一、单位基本情况</w:t>
      </w:r>
    </w:p>
    <w:p w:rsidR="008E5E1F" w:rsidRDefault="0010222D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ascii="仿宋_GB2312" w:eastAsia="仿宋_GB2312" w:hint="eastAsia"/>
          <w:color w:val="000000"/>
          <w:sz w:val="32"/>
          <w:szCs w:val="32"/>
        </w:rPr>
        <w:t>年收入及支出总体情况</w:t>
      </w:r>
    </w:p>
    <w:p w:rsidR="008E5E1F" w:rsidRDefault="0010222D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三、主要支出情况</w:t>
      </w:r>
    </w:p>
    <w:p w:rsidR="008E5E1F" w:rsidRDefault="0010222D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四、单位“三公”经费财政拨款预算说明</w:t>
      </w:r>
    </w:p>
    <w:p w:rsidR="008E5E1F" w:rsidRDefault="0010222D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五、其他情况说明</w:t>
      </w:r>
    </w:p>
    <w:p w:rsidR="008E5E1F" w:rsidRDefault="0010222D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六、名词解释</w:t>
      </w:r>
    </w:p>
    <w:p w:rsidR="008E5E1F" w:rsidRDefault="0010222D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第二部分、202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ascii="仿宋_GB2312" w:eastAsia="仿宋_GB2312" w:hint="eastAsia"/>
          <w:color w:val="000000"/>
          <w:sz w:val="32"/>
          <w:szCs w:val="32"/>
        </w:rPr>
        <w:t>年度</w:t>
      </w:r>
      <w:r w:rsidR="00012C0A">
        <w:rPr>
          <w:rFonts w:ascii="仿宋_GB2312" w:eastAsia="仿宋_GB2312" w:hint="eastAsia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预算报表</w:t>
      </w:r>
    </w:p>
    <w:p w:rsidR="008E5E1F" w:rsidRDefault="0010222D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一、收支总表</w:t>
      </w:r>
    </w:p>
    <w:p w:rsidR="008E5E1F" w:rsidRDefault="0010222D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二、收入总表    </w:t>
      </w:r>
    </w:p>
    <w:p w:rsidR="008E5E1F" w:rsidRDefault="0010222D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三、支出总表</w:t>
      </w:r>
    </w:p>
    <w:p w:rsidR="008E5E1F" w:rsidRDefault="0010222D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四、政府采购预算明细表</w:t>
      </w:r>
    </w:p>
    <w:p w:rsidR="008E5E1F" w:rsidRDefault="0010222D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五、财政拨款收支总表</w:t>
      </w:r>
    </w:p>
    <w:p w:rsidR="008E5E1F" w:rsidRDefault="0010222D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六、一般公共预算财政拨款支出表</w:t>
      </w:r>
    </w:p>
    <w:p w:rsidR="008E5E1F" w:rsidRDefault="0010222D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 xml:space="preserve">     七、一般公共预算财政拨款基本支出表</w:t>
      </w:r>
    </w:p>
    <w:p w:rsidR="008E5E1F" w:rsidRDefault="0010222D">
      <w:pPr>
        <w:autoSpaceDE w:val="0"/>
        <w:autoSpaceDN w:val="0"/>
        <w:adjustRightInd w:val="0"/>
        <w:spacing w:line="560" w:lineRule="exact"/>
        <w:ind w:firstLineChars="196" w:firstLine="564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 xml:space="preserve"> 八、一般公共预算财政拨款项目支出表</w:t>
      </w:r>
    </w:p>
    <w:p w:rsidR="008E5E1F" w:rsidRDefault="0010222D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九、政府性基金预算财政拨款支出表</w:t>
      </w:r>
    </w:p>
    <w:p w:rsidR="008E5E1F" w:rsidRDefault="0010222D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lastRenderedPageBreak/>
        <w:t xml:space="preserve"> 十、国有资本经营预算财政拨款支出表</w:t>
      </w:r>
    </w:p>
    <w:p w:rsidR="008E5E1F" w:rsidRDefault="0010222D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十一、财政拨款（含一般公共预算和政府性基金预算）“三公”经费支出表</w:t>
      </w:r>
    </w:p>
    <w:p w:rsidR="008E5E1F" w:rsidRDefault="0010222D" w:rsidP="00966417">
      <w:pPr>
        <w:autoSpaceDE w:val="0"/>
        <w:autoSpaceDN w:val="0"/>
        <w:adjustRightInd w:val="0"/>
        <w:spacing w:line="560" w:lineRule="exact"/>
        <w:ind w:firstLineChars="44" w:firstLine="141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十二、政府购买服务预算财政拨款明细表</w:t>
      </w:r>
    </w:p>
    <w:p w:rsidR="008E5E1F" w:rsidRDefault="0010222D" w:rsidP="00966417">
      <w:pPr>
        <w:autoSpaceDE w:val="0"/>
        <w:autoSpaceDN w:val="0"/>
        <w:adjustRightInd w:val="0"/>
        <w:spacing w:line="560" w:lineRule="exact"/>
        <w:ind w:firstLineChars="88" w:firstLine="282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sectPr w:rsidR="008E5E1F">
          <w:footerReference w:type="even" r:id="rId7"/>
          <w:footerReference w:type="default" r:id="rId8"/>
          <w:pgSz w:w="11906" w:h="16838"/>
          <w:pgMar w:top="1911" w:right="1474" w:bottom="1882" w:left="1588" w:header="851" w:footer="1531" w:gutter="0"/>
          <w:pgNumType w:fmt="numberInDash"/>
          <w:cols w:space="720"/>
          <w:docGrid w:type="lines" w:linePitch="312"/>
        </w:sect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十三、项目支出绩效目标申报表</w:t>
      </w:r>
    </w:p>
    <w:p w:rsidR="008E5E1F" w:rsidRDefault="0010222D"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lastRenderedPageBreak/>
        <w:t>第一部分  2021年</w:t>
      </w:r>
      <w:r w:rsidR="00012C0A">
        <w:rPr>
          <w:rFonts w:ascii="方正小标宋简体" w:eastAsia="方正小标宋简体" w:hint="eastAsia"/>
          <w:color w:val="000000"/>
          <w:sz w:val="36"/>
          <w:szCs w:val="36"/>
        </w:rPr>
        <w:t>单位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预算情况说明</w:t>
      </w:r>
    </w:p>
    <w:p w:rsidR="008E5E1F" w:rsidRDefault="008E5E1F">
      <w:pPr>
        <w:spacing w:line="360" w:lineRule="auto"/>
        <w:rPr>
          <w:rFonts w:ascii="仿宋_GB2312" w:eastAsia="仿宋_GB2312"/>
          <w:color w:val="000000"/>
          <w:sz w:val="32"/>
          <w:szCs w:val="32"/>
        </w:rPr>
      </w:pP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一、单位基本情况</w:t>
      </w:r>
    </w:p>
    <w:p w:rsidR="008E5E1F" w:rsidRDefault="0010222D" w:rsidP="00EB2120">
      <w:pPr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（一）单位机构设置、职责</w:t>
      </w:r>
    </w:p>
    <w:p w:rsidR="008E5E1F" w:rsidRDefault="0010222D" w:rsidP="00EB2120">
      <w:pPr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根据北京市编制委员会办公室通知《关于核定市文化局所属事业单位机构和人员编制的通知》（京编办[</w:t>
      </w:r>
      <w:r>
        <w:rPr>
          <w:rFonts w:ascii="仿宋_GB2312" w:eastAsia="仿宋_GB2312"/>
          <w:sz w:val="32"/>
          <w:szCs w:val="32"/>
        </w:rPr>
        <w:t>1991</w:t>
      </w:r>
      <w:r>
        <w:rPr>
          <w:rFonts w:ascii="仿宋_GB2312" w:eastAsia="仿宋_GB2312" w:hint="eastAsia"/>
          <w:sz w:val="32"/>
          <w:szCs w:val="32"/>
        </w:rPr>
        <w:t>]第004号），设立北京画院。</w:t>
      </w:r>
      <w:r>
        <w:rPr>
          <w:rFonts w:ascii="仿宋_GB2312" w:eastAsia="仿宋_GB2312"/>
          <w:sz w:val="32"/>
          <w:szCs w:val="32"/>
        </w:rPr>
        <w:t>内</w:t>
      </w:r>
      <w:r>
        <w:rPr>
          <w:rFonts w:ascii="仿宋_GB2312" w:eastAsia="仿宋_GB2312" w:hint="eastAsia"/>
          <w:sz w:val="32"/>
          <w:szCs w:val="32"/>
        </w:rPr>
        <w:t>设5个部门，分别为院办公室、理论研究部、艺术部、3个美术专业创作室及北京画院美术馆。</w:t>
      </w:r>
    </w:p>
    <w:p w:rsidR="008E5E1F" w:rsidRDefault="0010222D" w:rsidP="00EB2120">
      <w:pPr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主要职能包括</w:t>
      </w:r>
      <w:r>
        <w:rPr>
          <w:rFonts w:ascii="仿宋_GB2312" w:eastAsia="仿宋_GB2312" w:hAnsi="仿宋_GB2312" w:cs="仿宋_GB2312" w:hint="eastAsia"/>
          <w:sz w:val="32"/>
          <w:szCs w:val="32"/>
        </w:rPr>
        <w:t>从事中国画</w:t>
      </w:r>
      <w:r>
        <w:rPr>
          <w:rFonts w:ascii="仿宋_GB2312" w:eastAsia="仿宋_GB2312" w:hAnsi="仿宋_GB2312" w:cs="仿宋_GB2312" w:hint="eastAsia"/>
          <w:sz w:val="32"/>
          <w:szCs w:val="22"/>
        </w:rPr>
        <w:t>、油画、雕塑、版画、装置、影像等美术专业创作；对中国古代、近代、现代美术史以及当代美术发展情况进行理论研究工作；各类美术画册、美术理论研究类书籍的编辑工作；进行中国画、油画等专业培训教学工作；对古代、近代和现代中国画、油画、雕塑、版画、装置、影像等美术作品和文献的整理和收藏工作；策划、筹备、举行国内外各类美术相关作品、文献、图片展览；策划、筹备、举办各类国内国际美术交流、学术研讨等活动。</w:t>
      </w:r>
    </w:p>
    <w:p w:rsidR="008E5E1F" w:rsidRDefault="0010222D" w:rsidP="00EB2120">
      <w:pPr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（二）人员构成情况</w:t>
      </w:r>
    </w:p>
    <w:p w:rsidR="008E5E1F" w:rsidRDefault="0010222D" w:rsidP="00EB2120">
      <w:pPr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北京画院事业编制110人，实际66人；聘用人员（其他聘用人员--临时工）13人。</w:t>
      </w:r>
    </w:p>
    <w:p w:rsidR="008E5E1F" w:rsidRDefault="0010222D" w:rsidP="00EB2120">
      <w:pPr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离退休人员85人，其中：离休3人，退休82人。</w:t>
      </w: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二、2021年收入及支出总体情况</w:t>
      </w:r>
    </w:p>
    <w:p w:rsidR="008E5E1F" w:rsidRDefault="0010222D" w:rsidP="00EB2120">
      <w:pPr>
        <w:widowControl/>
        <w:shd w:val="clear" w:color="auto" w:fill="FFFFFF"/>
        <w:ind w:firstLine="4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（一）收入预算说明</w:t>
      </w:r>
    </w:p>
    <w:p w:rsidR="008E5E1F" w:rsidRDefault="0010222D" w:rsidP="00EB2120">
      <w:pPr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20</w:t>
      </w:r>
      <w:r>
        <w:rPr>
          <w:rFonts w:ascii="仿宋_GB2312" w:eastAsia="仿宋_GB2312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年收入预算86</w:t>
      </w:r>
      <w:r>
        <w:rPr>
          <w:rFonts w:ascii="仿宋_GB2312" w:eastAsia="仿宋_GB2312"/>
          <w:sz w:val="32"/>
          <w:szCs w:val="32"/>
        </w:rPr>
        <w:t>56.44</w:t>
      </w:r>
      <w:r>
        <w:rPr>
          <w:rFonts w:ascii="仿宋_GB2312" w:eastAsia="仿宋_GB2312" w:hint="eastAsia"/>
          <w:sz w:val="32"/>
          <w:szCs w:val="32"/>
        </w:rPr>
        <w:t>万元，比20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年9372.</w:t>
      </w:r>
      <w:r>
        <w:rPr>
          <w:rFonts w:ascii="仿宋_GB2312" w:eastAsia="仿宋_GB2312"/>
          <w:sz w:val="32"/>
          <w:szCs w:val="32"/>
        </w:rPr>
        <w:t>45</w:t>
      </w:r>
      <w:r>
        <w:rPr>
          <w:rFonts w:ascii="仿宋_GB2312" w:eastAsia="仿宋_GB2312" w:hint="eastAsia"/>
          <w:sz w:val="32"/>
          <w:szCs w:val="32"/>
        </w:rPr>
        <w:t>万元减少</w:t>
      </w:r>
      <w:r>
        <w:rPr>
          <w:rFonts w:ascii="仿宋_GB2312" w:eastAsia="仿宋_GB2312"/>
          <w:sz w:val="32"/>
          <w:szCs w:val="32"/>
        </w:rPr>
        <w:t>716.01</w:t>
      </w:r>
      <w:r>
        <w:rPr>
          <w:rFonts w:ascii="仿宋_GB2312" w:eastAsia="仿宋_GB2312" w:hint="eastAsia"/>
          <w:sz w:val="32"/>
          <w:szCs w:val="32"/>
        </w:rPr>
        <w:t>万元，下降7.</w:t>
      </w:r>
      <w:r>
        <w:rPr>
          <w:rFonts w:ascii="仿宋_GB2312" w:eastAsia="仿宋_GB2312"/>
          <w:sz w:val="32"/>
          <w:szCs w:val="32"/>
        </w:rPr>
        <w:t>64</w:t>
      </w:r>
      <w:r>
        <w:rPr>
          <w:rFonts w:ascii="仿宋_GB2312" w:eastAsia="仿宋_GB2312" w:hint="eastAsia"/>
          <w:sz w:val="32"/>
          <w:szCs w:val="32"/>
        </w:rPr>
        <w:t>%。其中：财政拨款6414.</w:t>
      </w:r>
      <w:r>
        <w:rPr>
          <w:rFonts w:ascii="仿宋_GB2312" w:eastAsia="仿宋_GB2312"/>
          <w:sz w:val="32"/>
          <w:szCs w:val="32"/>
        </w:rPr>
        <w:t>25</w:t>
      </w:r>
      <w:r>
        <w:rPr>
          <w:rFonts w:ascii="仿宋_GB2312" w:eastAsia="仿宋_GB2312" w:hint="eastAsia"/>
          <w:sz w:val="32"/>
          <w:szCs w:val="32"/>
        </w:rPr>
        <w:t>万元，比20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年5917.</w:t>
      </w:r>
      <w:r>
        <w:rPr>
          <w:rFonts w:ascii="仿宋_GB2312" w:eastAsia="仿宋_GB2312"/>
          <w:sz w:val="32"/>
          <w:szCs w:val="32"/>
        </w:rPr>
        <w:t>00</w:t>
      </w:r>
      <w:r>
        <w:rPr>
          <w:rFonts w:ascii="仿宋_GB2312" w:eastAsia="仿宋_GB2312" w:hint="eastAsia"/>
          <w:sz w:val="32"/>
          <w:szCs w:val="32"/>
        </w:rPr>
        <w:t>万元增加</w:t>
      </w:r>
      <w:r>
        <w:rPr>
          <w:rFonts w:ascii="仿宋_GB2312" w:eastAsia="仿宋_GB2312"/>
          <w:sz w:val="32"/>
          <w:szCs w:val="32"/>
        </w:rPr>
        <w:t>497.25</w:t>
      </w:r>
      <w:r>
        <w:rPr>
          <w:rFonts w:ascii="仿宋_GB2312" w:eastAsia="仿宋_GB2312" w:hint="eastAsia"/>
          <w:sz w:val="32"/>
          <w:szCs w:val="32"/>
        </w:rPr>
        <w:t>万元；统筹使用结余资金安排预算0.</w:t>
      </w:r>
      <w:r>
        <w:rPr>
          <w:rFonts w:ascii="仿宋_GB2312" w:eastAsia="仿宋_GB2312"/>
          <w:sz w:val="32"/>
          <w:szCs w:val="32"/>
        </w:rPr>
        <w:t>58</w:t>
      </w:r>
      <w:r>
        <w:rPr>
          <w:rFonts w:ascii="仿宋_GB2312" w:eastAsia="仿宋_GB2312" w:hint="eastAsia"/>
          <w:sz w:val="32"/>
          <w:szCs w:val="32"/>
        </w:rPr>
        <w:t>万元，比20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年0.</w:t>
      </w:r>
      <w:r>
        <w:rPr>
          <w:rFonts w:ascii="仿宋_GB2312" w:eastAsia="仿宋_GB2312"/>
          <w:sz w:val="32"/>
          <w:szCs w:val="32"/>
        </w:rPr>
        <w:t>68</w:t>
      </w:r>
      <w:r>
        <w:rPr>
          <w:rFonts w:ascii="仿宋_GB2312" w:eastAsia="仿宋_GB2312" w:hint="eastAsia"/>
          <w:sz w:val="32"/>
          <w:szCs w:val="32"/>
        </w:rPr>
        <w:t>万元减少0.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万元；其他资金2241.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0万元，比20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年3454.</w:t>
      </w:r>
      <w:r>
        <w:rPr>
          <w:rFonts w:ascii="仿宋_GB2312" w:eastAsia="仿宋_GB2312"/>
          <w:sz w:val="32"/>
          <w:szCs w:val="32"/>
        </w:rPr>
        <w:t>77万元减少</w:t>
      </w:r>
      <w:r>
        <w:rPr>
          <w:rFonts w:ascii="仿宋_GB2312" w:eastAsia="仿宋_GB2312" w:hint="eastAsia"/>
          <w:sz w:val="32"/>
          <w:szCs w:val="32"/>
        </w:rPr>
        <w:t>1213.</w:t>
      </w:r>
      <w:r>
        <w:rPr>
          <w:rFonts w:ascii="仿宋_GB2312" w:eastAsia="仿宋_GB2312"/>
          <w:sz w:val="32"/>
          <w:szCs w:val="32"/>
        </w:rPr>
        <w:t>17</w:t>
      </w:r>
      <w:r>
        <w:rPr>
          <w:rFonts w:ascii="仿宋_GB2312" w:eastAsia="仿宋_GB2312" w:hint="eastAsia"/>
          <w:sz w:val="32"/>
          <w:szCs w:val="32"/>
        </w:rPr>
        <w:t>万元。其中：事业单位经营收入220万元，与2020年预算持平;其他收入21.6万元,与2020年预算持平；继续使用上年结转资金2000万元，比2020年3213.</w:t>
      </w:r>
      <w:r>
        <w:rPr>
          <w:rFonts w:ascii="仿宋_GB2312" w:eastAsia="仿宋_GB2312"/>
          <w:sz w:val="32"/>
          <w:szCs w:val="32"/>
        </w:rPr>
        <w:t>17万元减少</w:t>
      </w:r>
      <w:r>
        <w:rPr>
          <w:rFonts w:ascii="仿宋_GB2312" w:eastAsia="仿宋_GB2312" w:hint="eastAsia"/>
          <w:sz w:val="32"/>
          <w:szCs w:val="32"/>
        </w:rPr>
        <w:t>1213.</w:t>
      </w:r>
      <w:r>
        <w:rPr>
          <w:rFonts w:ascii="仿宋_GB2312" w:eastAsia="仿宋_GB2312"/>
          <w:sz w:val="32"/>
          <w:szCs w:val="32"/>
        </w:rPr>
        <w:t>17万元，主要</w:t>
      </w:r>
      <w:r>
        <w:rPr>
          <w:rFonts w:ascii="仿宋_GB2312" w:eastAsia="仿宋_GB2312" w:hint="eastAsia"/>
          <w:sz w:val="32"/>
          <w:szCs w:val="32"/>
        </w:rPr>
        <w:t>为北京画院改扩建工程结转下年使用</w:t>
      </w:r>
      <w:r w:rsidR="00D15976">
        <w:rPr>
          <w:rFonts w:ascii="仿宋_GB2312" w:eastAsia="仿宋_GB2312" w:hint="eastAsia"/>
          <w:sz w:val="32"/>
          <w:szCs w:val="32"/>
        </w:rPr>
        <w:t>金额减少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E5E1F" w:rsidRDefault="0010222D" w:rsidP="00EB2120">
      <w:pPr>
        <w:widowControl/>
        <w:shd w:val="clear" w:color="auto" w:fill="FFFFFF"/>
        <w:ind w:firstLine="48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（二）支出预算说明</w:t>
      </w:r>
    </w:p>
    <w:p w:rsidR="008E5E1F" w:rsidRDefault="0010222D" w:rsidP="00EB2120">
      <w:pPr>
        <w:widowControl/>
        <w:shd w:val="clear" w:color="auto" w:fill="FFFFFF"/>
        <w:ind w:firstLine="48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2021年支出预算</w:t>
      </w:r>
      <w:r>
        <w:rPr>
          <w:rFonts w:ascii="仿宋_GB2312" w:eastAsia="仿宋_GB2312" w:hint="eastAsia"/>
          <w:sz w:val="32"/>
          <w:szCs w:val="32"/>
        </w:rPr>
        <w:t>86</w:t>
      </w:r>
      <w:r>
        <w:rPr>
          <w:rFonts w:ascii="仿宋_GB2312" w:eastAsia="仿宋_GB2312"/>
          <w:sz w:val="32"/>
          <w:szCs w:val="32"/>
        </w:rPr>
        <w:t>56.44</w:t>
      </w:r>
      <w:r>
        <w:rPr>
          <w:rFonts w:ascii="仿宋_GB2312" w:eastAsia="仿宋_GB2312" w:hint="eastAsia"/>
          <w:color w:val="000000"/>
          <w:sz w:val="32"/>
          <w:szCs w:val="32"/>
        </w:rPr>
        <w:t>万元，其中：</w:t>
      </w:r>
    </w:p>
    <w:p w:rsidR="008E5E1F" w:rsidRDefault="0010222D" w:rsidP="00EB2120">
      <w:pPr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 基本支出预算3484.</w:t>
      </w:r>
      <w:r>
        <w:rPr>
          <w:rFonts w:ascii="仿宋_GB2312" w:eastAsia="仿宋_GB2312"/>
          <w:sz w:val="32"/>
          <w:szCs w:val="32"/>
        </w:rPr>
        <w:t>86</w:t>
      </w:r>
      <w:r>
        <w:rPr>
          <w:rFonts w:ascii="仿宋_GB2312" w:eastAsia="仿宋_GB2312" w:hint="eastAsia"/>
          <w:sz w:val="32"/>
          <w:szCs w:val="32"/>
        </w:rPr>
        <w:t>万元，占总支出预算40.</w:t>
      </w:r>
      <w:r w:rsidR="00DD6482">
        <w:rPr>
          <w:rFonts w:ascii="仿宋_GB2312" w:eastAsia="仿宋_GB2312" w:hint="eastAsia"/>
          <w:sz w:val="32"/>
          <w:szCs w:val="32"/>
        </w:rPr>
        <w:t>26</w:t>
      </w:r>
      <w:r>
        <w:rPr>
          <w:rFonts w:ascii="仿宋_GB2312" w:eastAsia="仿宋_GB2312" w:hint="eastAsia"/>
          <w:sz w:val="32"/>
          <w:szCs w:val="32"/>
        </w:rPr>
        <w:t>%，比20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年3</w:t>
      </w:r>
      <w:r>
        <w:rPr>
          <w:rFonts w:ascii="仿宋_GB2312" w:eastAsia="仿宋_GB2312"/>
          <w:sz w:val="32"/>
          <w:szCs w:val="32"/>
        </w:rPr>
        <w:t>320.98</w:t>
      </w:r>
      <w:r>
        <w:rPr>
          <w:rFonts w:ascii="仿宋_GB2312" w:eastAsia="仿宋_GB2312" w:hint="eastAsia"/>
          <w:sz w:val="32"/>
          <w:szCs w:val="32"/>
        </w:rPr>
        <w:t>万元增加1</w:t>
      </w:r>
      <w:r>
        <w:rPr>
          <w:rFonts w:ascii="仿宋_GB2312" w:eastAsia="仿宋_GB2312"/>
          <w:sz w:val="32"/>
          <w:szCs w:val="32"/>
        </w:rPr>
        <w:t>63.88</w:t>
      </w:r>
      <w:r>
        <w:rPr>
          <w:rFonts w:ascii="仿宋_GB2312" w:eastAsia="仿宋_GB2312" w:hint="eastAsia"/>
          <w:sz w:val="32"/>
          <w:szCs w:val="32"/>
        </w:rPr>
        <w:t>万元，增长4.</w:t>
      </w:r>
      <w:r>
        <w:rPr>
          <w:rFonts w:ascii="仿宋_GB2312" w:eastAsia="仿宋_GB2312"/>
          <w:sz w:val="32"/>
          <w:szCs w:val="32"/>
        </w:rPr>
        <w:t>93</w:t>
      </w:r>
      <w:r>
        <w:rPr>
          <w:rFonts w:ascii="仿宋_GB2312" w:eastAsia="仿宋_GB2312" w:hint="eastAsia"/>
          <w:sz w:val="32"/>
          <w:szCs w:val="32"/>
        </w:rPr>
        <w:t>%。增加原因为：画院美术馆运维费用纳入基本经费，相应增加了公用经费预算。</w:t>
      </w:r>
    </w:p>
    <w:p w:rsidR="008E5E1F" w:rsidRDefault="0010222D" w:rsidP="00EB2120">
      <w:pPr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 项目支出预算50</w:t>
      </w:r>
      <w:r>
        <w:rPr>
          <w:rFonts w:ascii="仿宋_GB2312" w:eastAsia="仿宋_GB2312"/>
          <w:sz w:val="32"/>
          <w:szCs w:val="32"/>
        </w:rPr>
        <w:t>27.94</w:t>
      </w:r>
      <w:r>
        <w:rPr>
          <w:rFonts w:ascii="仿宋_GB2312" w:eastAsia="仿宋_GB2312" w:hint="eastAsia"/>
          <w:sz w:val="32"/>
          <w:szCs w:val="32"/>
        </w:rPr>
        <w:t>万元，比20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年5946.</w:t>
      </w:r>
      <w:r>
        <w:rPr>
          <w:rFonts w:ascii="仿宋_GB2312" w:eastAsia="仿宋_GB2312"/>
          <w:sz w:val="32"/>
          <w:szCs w:val="32"/>
        </w:rPr>
        <w:t>45</w:t>
      </w:r>
      <w:r>
        <w:rPr>
          <w:rFonts w:ascii="仿宋_GB2312" w:eastAsia="仿宋_GB2312" w:hint="eastAsia"/>
          <w:sz w:val="32"/>
          <w:szCs w:val="32"/>
        </w:rPr>
        <w:t>万元减少9</w:t>
      </w:r>
      <w:r>
        <w:rPr>
          <w:rFonts w:ascii="仿宋_GB2312" w:eastAsia="仿宋_GB2312"/>
          <w:sz w:val="32"/>
          <w:szCs w:val="32"/>
        </w:rPr>
        <w:t>18.51</w:t>
      </w:r>
      <w:r>
        <w:rPr>
          <w:rFonts w:ascii="仿宋_GB2312" w:eastAsia="仿宋_GB2312" w:hint="eastAsia"/>
          <w:sz w:val="32"/>
          <w:szCs w:val="32"/>
        </w:rPr>
        <w:t>万元，下降15.45%，减少原因为：</w:t>
      </w:r>
      <w:r w:rsidR="0045237F">
        <w:rPr>
          <w:rFonts w:ascii="仿宋_GB2312" w:eastAsia="仿宋_GB2312" w:hint="eastAsia"/>
          <w:sz w:val="32"/>
          <w:szCs w:val="32"/>
        </w:rPr>
        <w:t>上年</w:t>
      </w:r>
      <w:r>
        <w:rPr>
          <w:rFonts w:ascii="仿宋_GB2312" w:eastAsia="仿宋_GB2312" w:hint="eastAsia"/>
          <w:sz w:val="32"/>
          <w:szCs w:val="32"/>
        </w:rPr>
        <w:t>结转项目资金减少。</w:t>
      </w:r>
    </w:p>
    <w:p w:rsidR="008E5E1F" w:rsidRDefault="0010222D" w:rsidP="00EB2120">
      <w:pPr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 事业单位经营支出143.</w:t>
      </w:r>
      <w:r>
        <w:rPr>
          <w:rFonts w:ascii="仿宋_GB2312" w:eastAsia="仿宋_GB2312"/>
          <w:sz w:val="32"/>
          <w:szCs w:val="32"/>
        </w:rPr>
        <w:t>64万元，</w:t>
      </w:r>
      <w:r>
        <w:rPr>
          <w:rFonts w:ascii="仿宋_GB2312" w:eastAsia="仿宋_GB2312" w:hint="eastAsia"/>
          <w:sz w:val="32"/>
          <w:szCs w:val="32"/>
        </w:rPr>
        <w:t>比2020年105.03万元增加38.61万元，增长36.76%，</w:t>
      </w:r>
      <w:r>
        <w:rPr>
          <w:rFonts w:ascii="仿宋_GB2312" w:eastAsia="仿宋_GB2312"/>
          <w:sz w:val="32"/>
          <w:szCs w:val="32"/>
        </w:rPr>
        <w:t>增长原因</w:t>
      </w:r>
      <w:r>
        <w:rPr>
          <w:rFonts w:ascii="仿宋_GB2312" w:eastAsia="仿宋_GB2312" w:hint="eastAsia"/>
          <w:sz w:val="32"/>
          <w:szCs w:val="32"/>
        </w:rPr>
        <w:t>为：增加了文创产品的开发和制作等费用。</w:t>
      </w: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三、主要支出情况</w:t>
      </w:r>
    </w:p>
    <w:p w:rsidR="008E5E1F" w:rsidRDefault="0010222D" w:rsidP="00EB2120">
      <w:pPr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北京画院紧跟时代和首都未来发展的步伐，以画院定位为基础，弘扬民族文化，繁荣艺术创作，推进艺术发展，绘画、雕塑、设计创作、学术研究、美术教学、美术展览、对外文化交流、美术书刊编辑出版发行，古今艺术品收藏、保管、研究、展示、经营，艺术咨询服务。</w:t>
      </w:r>
      <w:r w:rsidR="00EC557E" w:rsidRPr="00FB79B1">
        <w:rPr>
          <w:rFonts w:ascii="仿宋_GB2312" w:eastAsia="仿宋_GB2312" w:hint="eastAsia"/>
          <w:sz w:val="32"/>
          <w:szCs w:val="32"/>
        </w:rPr>
        <w:t>2021年单位预算项目主要为精品画收藏、举办画展、出版画册等经费</w:t>
      </w:r>
      <w:r w:rsidR="00FB79B1" w:rsidRPr="00FB79B1">
        <w:rPr>
          <w:rFonts w:ascii="仿宋_GB2312" w:eastAsia="仿宋_GB2312" w:hint="eastAsia"/>
          <w:sz w:val="32"/>
          <w:szCs w:val="32"/>
        </w:rPr>
        <w:t>。</w:t>
      </w:r>
    </w:p>
    <w:p w:rsidR="008E5E1F" w:rsidRPr="00475740" w:rsidRDefault="0010222D" w:rsidP="00EB212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75740">
        <w:rPr>
          <w:rFonts w:ascii="仿宋_GB2312" w:eastAsia="仿宋_GB2312" w:hint="eastAsia"/>
          <w:sz w:val="32"/>
          <w:szCs w:val="32"/>
        </w:rPr>
        <w:t>四、单位“三公”经费财政拨款预算说明</w:t>
      </w:r>
    </w:p>
    <w:p w:rsidR="008E5E1F" w:rsidRPr="00475740" w:rsidRDefault="0010222D" w:rsidP="00EB212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75740">
        <w:rPr>
          <w:rFonts w:ascii="仿宋_GB2312" w:eastAsia="仿宋_GB2312" w:hint="eastAsia"/>
          <w:sz w:val="32"/>
          <w:szCs w:val="32"/>
        </w:rPr>
        <w:t>2021年“三公”经费财政拨款预算</w:t>
      </w:r>
      <w:r>
        <w:rPr>
          <w:rFonts w:ascii="仿宋_GB2312" w:eastAsia="仿宋_GB2312"/>
          <w:sz w:val="32"/>
          <w:szCs w:val="32"/>
        </w:rPr>
        <w:t>88.67</w:t>
      </w:r>
      <w:r w:rsidRPr="00475740">
        <w:rPr>
          <w:rFonts w:ascii="仿宋_GB2312" w:eastAsia="仿宋_GB2312" w:hint="eastAsia"/>
          <w:sz w:val="32"/>
          <w:szCs w:val="32"/>
        </w:rPr>
        <w:t>万元，其中：</w:t>
      </w:r>
    </w:p>
    <w:p w:rsidR="008E5E1F" w:rsidRPr="00475740" w:rsidRDefault="0010222D" w:rsidP="00EB212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75740">
        <w:rPr>
          <w:rFonts w:ascii="仿宋_GB2312" w:eastAsia="仿宋_GB2312" w:hint="eastAsia"/>
          <w:sz w:val="32"/>
          <w:szCs w:val="32"/>
        </w:rPr>
        <w:t>1.因公出国（境）费用。2021年预算数</w:t>
      </w:r>
      <w:r>
        <w:rPr>
          <w:rFonts w:ascii="仿宋_GB2312" w:eastAsia="仿宋_GB2312"/>
          <w:sz w:val="32"/>
          <w:szCs w:val="32"/>
        </w:rPr>
        <w:t>52.09</w:t>
      </w:r>
      <w:r w:rsidRPr="00475740">
        <w:rPr>
          <w:rFonts w:ascii="仿宋_GB2312" w:eastAsia="仿宋_GB2312" w:hint="eastAsia"/>
          <w:sz w:val="32"/>
          <w:szCs w:val="32"/>
        </w:rPr>
        <w:t>万元，2021年因公出国（境）费用主要用于</w:t>
      </w:r>
      <w:r>
        <w:rPr>
          <w:rFonts w:ascii="仿宋_GB2312" w:eastAsia="仿宋_GB2312" w:hint="eastAsia"/>
          <w:sz w:val="32"/>
          <w:szCs w:val="32"/>
        </w:rPr>
        <w:t>对外美术作品展览</w:t>
      </w:r>
      <w:r w:rsidRPr="00475740">
        <w:rPr>
          <w:rFonts w:ascii="仿宋_GB2312" w:eastAsia="仿宋_GB2312" w:hint="eastAsia"/>
          <w:sz w:val="32"/>
          <w:szCs w:val="32"/>
        </w:rPr>
        <w:t>等方面。</w:t>
      </w: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2.公务接待费。本单位</w:t>
      </w:r>
      <w:r>
        <w:rPr>
          <w:rFonts w:ascii="仿宋_GB2312" w:eastAsia="仿宋_GB2312"/>
          <w:color w:val="000000"/>
          <w:sz w:val="32"/>
          <w:szCs w:val="32"/>
        </w:rPr>
        <w:t>2</w:t>
      </w:r>
      <w:r>
        <w:rPr>
          <w:rFonts w:ascii="仿宋_GB2312" w:eastAsia="仿宋_GB2312" w:hint="eastAsia"/>
          <w:color w:val="000000"/>
          <w:sz w:val="32"/>
          <w:szCs w:val="32"/>
        </w:rPr>
        <w:t>021年无财政拨款安排的公务接待费。</w:t>
      </w: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3.公务用车购置和运行维护费。2021年预算数</w:t>
      </w:r>
      <w:r>
        <w:rPr>
          <w:rFonts w:ascii="仿宋_GB2312" w:eastAsia="仿宋_GB2312"/>
          <w:sz w:val="32"/>
          <w:szCs w:val="32"/>
        </w:rPr>
        <w:t>36.58</w:t>
      </w:r>
      <w:r>
        <w:rPr>
          <w:rFonts w:ascii="仿宋_GB2312" w:eastAsia="仿宋_GB2312" w:hint="eastAsia"/>
          <w:color w:val="000000"/>
          <w:sz w:val="32"/>
          <w:szCs w:val="32"/>
        </w:rPr>
        <w:t>万元，其中，公务用车购置费2021年预算数</w:t>
      </w:r>
      <w:r>
        <w:rPr>
          <w:rFonts w:ascii="仿宋_GB2312" w:eastAsia="仿宋_GB2312"/>
          <w:sz w:val="32"/>
          <w:szCs w:val="32"/>
        </w:rPr>
        <w:t>24.08</w:t>
      </w:r>
      <w:r>
        <w:rPr>
          <w:rFonts w:ascii="仿宋_GB2312" w:eastAsia="仿宋_GB2312" w:hint="eastAsia"/>
          <w:color w:val="000000"/>
          <w:sz w:val="32"/>
          <w:szCs w:val="32"/>
        </w:rPr>
        <w:t>万元；公务用车运行维护费2021年预算数</w:t>
      </w:r>
      <w:r>
        <w:rPr>
          <w:rFonts w:ascii="仿宋_GB2312" w:eastAsia="仿宋_GB2312" w:hint="eastAsia"/>
          <w:sz w:val="32"/>
          <w:szCs w:val="32"/>
        </w:rPr>
        <w:t>12.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color w:val="000000"/>
          <w:sz w:val="32"/>
          <w:szCs w:val="32"/>
        </w:rPr>
        <w:t>万元，其中：公务用车燃油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.00</w:t>
      </w:r>
      <w:r>
        <w:rPr>
          <w:rFonts w:ascii="仿宋_GB2312" w:eastAsia="仿宋_GB2312" w:hint="eastAsia"/>
          <w:color w:val="000000"/>
          <w:sz w:val="32"/>
          <w:szCs w:val="32"/>
        </w:rPr>
        <w:t>万元，公务用车维修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.00</w:t>
      </w:r>
      <w:r>
        <w:rPr>
          <w:rFonts w:ascii="仿宋_GB2312" w:eastAsia="仿宋_GB2312" w:hint="eastAsia"/>
          <w:color w:val="000000"/>
          <w:sz w:val="32"/>
          <w:szCs w:val="32"/>
        </w:rPr>
        <w:t>万元，公务用车保险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.00</w:t>
      </w:r>
      <w:r>
        <w:rPr>
          <w:rFonts w:ascii="仿宋_GB2312" w:eastAsia="仿宋_GB2312" w:hint="eastAsia"/>
          <w:color w:val="000000"/>
          <w:sz w:val="32"/>
          <w:szCs w:val="32"/>
        </w:rPr>
        <w:t>万元，其他</w:t>
      </w:r>
      <w:r>
        <w:rPr>
          <w:rFonts w:ascii="仿宋_GB2312" w:eastAsia="仿宋_GB2312" w:hint="eastAsia"/>
          <w:sz w:val="32"/>
          <w:szCs w:val="32"/>
        </w:rPr>
        <w:t>1.50</w:t>
      </w:r>
      <w:r>
        <w:rPr>
          <w:rFonts w:ascii="仿宋_GB2312" w:eastAsia="仿宋_GB2312" w:hint="eastAsia"/>
          <w:color w:val="000000"/>
          <w:sz w:val="32"/>
          <w:szCs w:val="32"/>
        </w:rPr>
        <w:t>万元。</w:t>
      </w: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五、其他情况说明</w:t>
      </w:r>
    </w:p>
    <w:p w:rsidR="008E5E1F" w:rsidRDefault="0010222D" w:rsidP="00EB2120">
      <w:pPr>
        <w:ind w:firstLineChars="150" w:firstLine="4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（一）政府采购预算说明</w:t>
      </w: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2021年北京画院政府采购预算总额</w:t>
      </w:r>
      <w:r>
        <w:rPr>
          <w:rFonts w:ascii="仿宋_GB2312" w:eastAsia="仿宋_GB2312"/>
          <w:sz w:val="32"/>
          <w:szCs w:val="32"/>
        </w:rPr>
        <w:t>1617.98</w:t>
      </w:r>
      <w:r>
        <w:rPr>
          <w:rFonts w:ascii="仿宋_GB2312" w:eastAsia="仿宋_GB2312" w:hint="eastAsia"/>
          <w:color w:val="000000"/>
          <w:sz w:val="32"/>
          <w:szCs w:val="32"/>
        </w:rPr>
        <w:t>万元，其中：政府采购货物预算</w:t>
      </w:r>
      <w:r>
        <w:rPr>
          <w:rFonts w:ascii="仿宋_GB2312" w:eastAsia="仿宋_GB2312"/>
          <w:sz w:val="32"/>
          <w:szCs w:val="32"/>
        </w:rPr>
        <w:t>402.15</w:t>
      </w:r>
      <w:r>
        <w:rPr>
          <w:rFonts w:ascii="仿宋_GB2312" w:eastAsia="仿宋_GB2312" w:hint="eastAsia"/>
          <w:color w:val="000000"/>
          <w:sz w:val="32"/>
          <w:szCs w:val="32"/>
        </w:rPr>
        <w:t>万元，政府采购工程预算</w:t>
      </w:r>
      <w:r>
        <w:rPr>
          <w:rFonts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万元，</w:t>
      </w: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政府采购服务预算</w:t>
      </w:r>
      <w:r>
        <w:rPr>
          <w:rFonts w:ascii="仿宋_GB2312" w:eastAsia="仿宋_GB2312"/>
          <w:sz w:val="32"/>
          <w:szCs w:val="32"/>
        </w:rPr>
        <w:t>1215.83</w:t>
      </w:r>
      <w:r>
        <w:rPr>
          <w:rFonts w:ascii="仿宋_GB2312" w:eastAsia="仿宋_GB2312" w:hint="eastAsia"/>
          <w:color w:val="000000"/>
          <w:sz w:val="32"/>
          <w:szCs w:val="32"/>
        </w:rPr>
        <w:t>万元。</w:t>
      </w:r>
    </w:p>
    <w:p w:rsidR="008E5E1F" w:rsidRDefault="0010222D" w:rsidP="00EB2120">
      <w:pPr>
        <w:ind w:firstLineChars="150" w:firstLine="4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（二）政府购买服务预算说明</w:t>
      </w:r>
    </w:p>
    <w:p w:rsidR="008E5E1F" w:rsidRDefault="00C725FC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本单位</w:t>
      </w:r>
      <w:r w:rsidR="0010222D">
        <w:rPr>
          <w:rFonts w:ascii="仿宋_GB2312" w:eastAsia="仿宋_GB2312" w:hint="eastAsia"/>
          <w:color w:val="000000"/>
          <w:sz w:val="32"/>
          <w:szCs w:val="32"/>
        </w:rPr>
        <w:t>2021年无政府购买服务预算。</w:t>
      </w: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（三）机关运行经费说明</w:t>
      </w: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我单位不在机关运行经费统计范围之内。</w:t>
      </w: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（四）项目支出绩效目标情况说明</w:t>
      </w: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2021年，北京画院填报绩效目标的预算项目1</w:t>
      </w:r>
      <w:r>
        <w:rPr>
          <w:rFonts w:ascii="仿宋_GB2312" w:eastAsia="仿宋_GB2312"/>
          <w:color w:val="000000"/>
          <w:sz w:val="32"/>
          <w:szCs w:val="32"/>
        </w:rPr>
        <w:t>5</w:t>
      </w:r>
      <w:r>
        <w:rPr>
          <w:rFonts w:ascii="仿宋_GB2312" w:eastAsia="仿宋_GB2312" w:hint="eastAsia"/>
          <w:color w:val="000000"/>
          <w:sz w:val="32"/>
          <w:szCs w:val="32"/>
        </w:rPr>
        <w:t>个，占本单位全部预算项目15个的100%。填报绩效目标的项目支出预算</w:t>
      </w:r>
      <w:r>
        <w:rPr>
          <w:rFonts w:ascii="仿宋_GB2312" w:eastAsia="仿宋_GB2312" w:hint="eastAsia"/>
          <w:sz w:val="32"/>
          <w:szCs w:val="32"/>
        </w:rPr>
        <w:t>3027.</w:t>
      </w:r>
      <w:r>
        <w:rPr>
          <w:rFonts w:ascii="仿宋_GB2312" w:eastAsia="仿宋_GB2312"/>
          <w:sz w:val="32"/>
          <w:szCs w:val="32"/>
        </w:rPr>
        <w:t>94</w:t>
      </w:r>
      <w:r>
        <w:rPr>
          <w:rFonts w:ascii="仿宋_GB2312" w:eastAsia="仿宋_GB2312" w:hint="eastAsia"/>
          <w:color w:val="000000"/>
          <w:sz w:val="32"/>
          <w:szCs w:val="32"/>
        </w:rPr>
        <w:t>万元，占本单位年初全部项目支出预算的100%。</w:t>
      </w: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（五）重点行政事业性收费情况说明</w:t>
      </w:r>
    </w:p>
    <w:p w:rsidR="008E5E1F" w:rsidRDefault="0010222D" w:rsidP="00EB2120">
      <w:pPr>
        <w:ind w:firstLineChars="150" w:firstLine="4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本单位2021年无重点行政事业性收费。</w:t>
      </w: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（六）国有资本经营预算财政拨款情况说明</w:t>
      </w: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本单位2021年无国有资本经营预算财政拨款安排的预算。</w:t>
      </w:r>
    </w:p>
    <w:p w:rsidR="008E5E1F" w:rsidRDefault="0010222D" w:rsidP="00EB2120">
      <w:pPr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 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 （七）国有资产占用情况说明</w:t>
      </w: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截至2020年底，北京画院共有车辆5台，128.</w:t>
      </w:r>
      <w:r>
        <w:rPr>
          <w:rFonts w:ascii="仿宋_GB2312" w:eastAsia="仿宋_GB2312"/>
          <w:color w:val="000000"/>
          <w:sz w:val="32"/>
          <w:szCs w:val="32"/>
        </w:rPr>
        <w:t>44</w:t>
      </w:r>
      <w:r>
        <w:rPr>
          <w:rFonts w:ascii="仿宋_GB2312" w:eastAsia="仿宋_GB2312" w:hint="eastAsia"/>
          <w:color w:val="000000"/>
          <w:sz w:val="32"/>
          <w:szCs w:val="32"/>
        </w:rPr>
        <w:t>万元；</w:t>
      </w:r>
      <w:r w:rsidR="00EB2120">
        <w:rPr>
          <w:rFonts w:ascii="仿宋_GB2312" w:eastAsia="仿宋_GB2312" w:hint="eastAsia"/>
          <w:color w:val="000000"/>
          <w:sz w:val="32"/>
          <w:szCs w:val="32"/>
        </w:rPr>
        <w:t>无</w:t>
      </w:r>
      <w:r>
        <w:rPr>
          <w:rFonts w:ascii="仿宋_GB2312" w:eastAsia="仿宋_GB2312" w:hint="eastAsia"/>
          <w:color w:val="000000"/>
          <w:sz w:val="32"/>
          <w:szCs w:val="32"/>
        </w:rPr>
        <w:t>单位价值50万元以上的通用设备</w:t>
      </w:r>
      <w:r w:rsidR="00EB2120">
        <w:rPr>
          <w:rFonts w:ascii="仿宋_GB2312" w:eastAsia="仿宋_GB2312" w:hint="eastAsia"/>
          <w:color w:val="000000"/>
          <w:sz w:val="32"/>
          <w:szCs w:val="32"/>
        </w:rPr>
        <w:t>及</w:t>
      </w:r>
      <w:r>
        <w:rPr>
          <w:rFonts w:ascii="仿宋_GB2312" w:eastAsia="仿宋_GB2312" w:hint="eastAsia"/>
          <w:color w:val="000000"/>
          <w:sz w:val="32"/>
          <w:szCs w:val="32"/>
        </w:rPr>
        <w:t>单位价值100万元以上的专用设备。</w:t>
      </w: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pacing w:val="-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六、名词解释</w:t>
      </w:r>
    </w:p>
    <w:p w:rsidR="008E5E1F" w:rsidRDefault="0010222D" w:rsidP="00EB2120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基本支出：指为保障机构正常运转、完成日常工作任务而发生的人员支出和公用支出。</w:t>
      </w:r>
    </w:p>
    <w:p w:rsidR="008E5E1F" w:rsidRDefault="008E5E1F" w:rsidP="00AE5496">
      <w:pPr>
        <w:rPr>
          <w:rFonts w:ascii="仿宋_GB2312" w:eastAsia="仿宋_GB2312"/>
          <w:color w:val="000000"/>
          <w:sz w:val="32"/>
          <w:szCs w:val="32"/>
        </w:rPr>
      </w:pPr>
    </w:p>
    <w:p w:rsidR="00AE5496" w:rsidRDefault="00AE5496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bookmarkStart w:id="0" w:name="_GoBack"/>
      <w:bookmarkEnd w:id="0"/>
    </w:p>
    <w:p w:rsidR="008E5E1F" w:rsidRDefault="0010222D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第二部分  2021年</w:t>
      </w:r>
      <w:r w:rsidR="00012C0A">
        <w:rPr>
          <w:rFonts w:ascii="方正小标宋简体" w:eastAsia="方正小标宋简体" w:hint="eastAsia"/>
          <w:color w:val="000000"/>
          <w:sz w:val="36"/>
          <w:szCs w:val="36"/>
        </w:rPr>
        <w:t>单位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预算报表</w:t>
      </w:r>
    </w:p>
    <w:p w:rsidR="008E5E1F" w:rsidRDefault="008E5E1F">
      <w:pPr>
        <w:autoSpaceDE w:val="0"/>
        <w:autoSpaceDN w:val="0"/>
        <w:adjustRightInd w:val="0"/>
        <w:spacing w:line="560" w:lineRule="exact"/>
        <w:jc w:val="left"/>
        <w:rPr>
          <w:rFonts w:ascii="方正小标宋简体" w:eastAsia="方正小标宋简体"/>
          <w:color w:val="000000"/>
          <w:sz w:val="36"/>
          <w:szCs w:val="36"/>
        </w:rPr>
      </w:pPr>
    </w:p>
    <w:p w:rsidR="008E5E1F" w:rsidRDefault="0010222D">
      <w:r>
        <w:rPr>
          <w:rFonts w:ascii="仿宋_GB2312" w:eastAsia="仿宋_GB2312" w:hint="eastAsia"/>
          <w:color w:val="000000"/>
          <w:sz w:val="32"/>
          <w:szCs w:val="32"/>
        </w:rPr>
        <w:t>附件：北京画院2021年度</w:t>
      </w:r>
      <w:r w:rsidR="00012C0A">
        <w:rPr>
          <w:rFonts w:ascii="仿宋_GB2312" w:eastAsia="仿宋_GB2312" w:hint="eastAsia"/>
          <w:color w:val="000000"/>
          <w:sz w:val="32"/>
          <w:szCs w:val="32"/>
        </w:rPr>
        <w:t>单位</w:t>
      </w:r>
      <w:r w:rsidR="00CF213B">
        <w:rPr>
          <w:rFonts w:ascii="仿宋_GB2312" w:eastAsia="仿宋_GB2312" w:hint="eastAsia"/>
          <w:color w:val="000000"/>
          <w:sz w:val="32"/>
          <w:szCs w:val="32"/>
        </w:rPr>
        <w:t>预算</w:t>
      </w:r>
      <w:r>
        <w:rPr>
          <w:rFonts w:ascii="仿宋_GB2312" w:eastAsia="仿宋_GB2312" w:hint="eastAsia"/>
          <w:color w:val="000000"/>
          <w:sz w:val="32"/>
          <w:szCs w:val="32"/>
        </w:rPr>
        <w:t>报表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（见</w:t>
      </w:r>
      <w:r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  <w:t>附表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）   </w:t>
      </w:r>
    </w:p>
    <w:sectPr w:rsidR="008E5E1F" w:rsidSect="008E5E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CCA" w:rsidRDefault="007F3CCA" w:rsidP="008E5E1F">
      <w:r>
        <w:separator/>
      </w:r>
    </w:p>
  </w:endnote>
  <w:endnote w:type="continuationSeparator" w:id="1">
    <w:p w:rsidR="007F3CCA" w:rsidRDefault="007F3CCA" w:rsidP="008E5E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E1F" w:rsidRDefault="00BC438E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10222D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10222D">
      <w:rPr>
        <w:rFonts w:ascii="宋体" w:hAnsi="宋体"/>
        <w:sz w:val="28"/>
        <w:szCs w:val="28"/>
        <w:lang w:val="zh-CN"/>
      </w:rPr>
      <w:t>-</w:t>
    </w:r>
    <w:r w:rsidR="0010222D">
      <w:rPr>
        <w:rFonts w:ascii="宋体" w:hAnsi="宋体"/>
        <w:sz w:val="28"/>
        <w:szCs w:val="28"/>
      </w:rPr>
      <w:t xml:space="preserve"> 12 -</w:t>
    </w:r>
    <w:r>
      <w:rPr>
        <w:rFonts w:ascii="宋体" w:hAnsi="宋体"/>
        <w:sz w:val="28"/>
        <w:szCs w:val="28"/>
      </w:rPr>
      <w:fldChar w:fldCharType="end"/>
    </w:r>
  </w:p>
  <w:p w:rsidR="008E5E1F" w:rsidRDefault="008E5E1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E1F" w:rsidRDefault="00BC438E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10222D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012C0A" w:rsidRPr="00012C0A">
      <w:rPr>
        <w:rFonts w:ascii="宋体" w:hAnsi="宋体"/>
        <w:noProof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</w:p>
  <w:p w:rsidR="008E5E1F" w:rsidRDefault="008E5E1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CCA" w:rsidRDefault="007F3CCA" w:rsidP="008E5E1F">
      <w:r>
        <w:separator/>
      </w:r>
    </w:p>
  </w:footnote>
  <w:footnote w:type="continuationSeparator" w:id="1">
    <w:p w:rsidR="007F3CCA" w:rsidRDefault="007F3CCA" w:rsidP="008E5E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542B"/>
    <w:rsid w:val="EB5F69E1"/>
    <w:rsid w:val="00012C0A"/>
    <w:rsid w:val="00013D2B"/>
    <w:rsid w:val="000267D6"/>
    <w:rsid w:val="000537EA"/>
    <w:rsid w:val="000612AA"/>
    <w:rsid w:val="00067045"/>
    <w:rsid w:val="000F1E45"/>
    <w:rsid w:val="0010222D"/>
    <w:rsid w:val="0010448C"/>
    <w:rsid w:val="00107731"/>
    <w:rsid w:val="00112F4A"/>
    <w:rsid w:val="00144A37"/>
    <w:rsid w:val="001540C1"/>
    <w:rsid w:val="001646CC"/>
    <w:rsid w:val="001B1395"/>
    <w:rsid w:val="001F527A"/>
    <w:rsid w:val="002056FB"/>
    <w:rsid w:val="002269AD"/>
    <w:rsid w:val="00236240"/>
    <w:rsid w:val="002409D9"/>
    <w:rsid w:val="0027678F"/>
    <w:rsid w:val="00280D53"/>
    <w:rsid w:val="002A242F"/>
    <w:rsid w:val="002F33C1"/>
    <w:rsid w:val="002F74FD"/>
    <w:rsid w:val="00373F45"/>
    <w:rsid w:val="00386F8B"/>
    <w:rsid w:val="003C49E7"/>
    <w:rsid w:val="003E7FC7"/>
    <w:rsid w:val="003F1F93"/>
    <w:rsid w:val="0045237F"/>
    <w:rsid w:val="004537CE"/>
    <w:rsid w:val="00475740"/>
    <w:rsid w:val="004B6702"/>
    <w:rsid w:val="004C2AF5"/>
    <w:rsid w:val="004D3738"/>
    <w:rsid w:val="00500FAE"/>
    <w:rsid w:val="00545A8E"/>
    <w:rsid w:val="005E52FB"/>
    <w:rsid w:val="005F618F"/>
    <w:rsid w:val="00640D37"/>
    <w:rsid w:val="00642E08"/>
    <w:rsid w:val="006A56E3"/>
    <w:rsid w:val="007211FA"/>
    <w:rsid w:val="00796956"/>
    <w:rsid w:val="007A572A"/>
    <w:rsid w:val="007F3CCA"/>
    <w:rsid w:val="008236A1"/>
    <w:rsid w:val="0082714E"/>
    <w:rsid w:val="0083239C"/>
    <w:rsid w:val="0083542B"/>
    <w:rsid w:val="00850D7B"/>
    <w:rsid w:val="008B4DB3"/>
    <w:rsid w:val="008C01E3"/>
    <w:rsid w:val="008D2B7F"/>
    <w:rsid w:val="008E5E1F"/>
    <w:rsid w:val="00913DA6"/>
    <w:rsid w:val="00966417"/>
    <w:rsid w:val="009B7EA1"/>
    <w:rsid w:val="009D178A"/>
    <w:rsid w:val="00A15170"/>
    <w:rsid w:val="00A75FE0"/>
    <w:rsid w:val="00A85B1D"/>
    <w:rsid w:val="00A867F7"/>
    <w:rsid w:val="00AD3EA4"/>
    <w:rsid w:val="00AE5496"/>
    <w:rsid w:val="00BA730E"/>
    <w:rsid w:val="00BB650A"/>
    <w:rsid w:val="00BC41CD"/>
    <w:rsid w:val="00BC438E"/>
    <w:rsid w:val="00BD6D9E"/>
    <w:rsid w:val="00C14D50"/>
    <w:rsid w:val="00C52977"/>
    <w:rsid w:val="00C725FC"/>
    <w:rsid w:val="00CB5F08"/>
    <w:rsid w:val="00CC659B"/>
    <w:rsid w:val="00CD2AFC"/>
    <w:rsid w:val="00CE275B"/>
    <w:rsid w:val="00CF213B"/>
    <w:rsid w:val="00CF3FED"/>
    <w:rsid w:val="00D15976"/>
    <w:rsid w:val="00D22DF7"/>
    <w:rsid w:val="00D24BEB"/>
    <w:rsid w:val="00D32E2D"/>
    <w:rsid w:val="00D762D5"/>
    <w:rsid w:val="00DD6482"/>
    <w:rsid w:val="00E12FD2"/>
    <w:rsid w:val="00E2081C"/>
    <w:rsid w:val="00E33055"/>
    <w:rsid w:val="00E36D60"/>
    <w:rsid w:val="00E52BBD"/>
    <w:rsid w:val="00E57B82"/>
    <w:rsid w:val="00E862BC"/>
    <w:rsid w:val="00EA2A2B"/>
    <w:rsid w:val="00EB2120"/>
    <w:rsid w:val="00EC2EF2"/>
    <w:rsid w:val="00EC557E"/>
    <w:rsid w:val="00ED275F"/>
    <w:rsid w:val="00ED7BBE"/>
    <w:rsid w:val="00F1366D"/>
    <w:rsid w:val="00F85C5E"/>
    <w:rsid w:val="00FA7464"/>
    <w:rsid w:val="00FB79B1"/>
    <w:rsid w:val="5F7B7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E1F"/>
    <w:pPr>
      <w:widowControl w:val="0"/>
      <w:jc w:val="both"/>
    </w:pPr>
    <w:rPr>
      <w:rFonts w:ascii="Times New Roman" w:eastAsia="宋体" w:hAnsi="Times New Roman" w:cs="Droid Sans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E5E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E5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8E5E1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E5E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355</Words>
  <Characters>2026</Characters>
  <Application>Microsoft Office Word</Application>
  <DocSecurity>0</DocSecurity>
  <Lines>16</Lines>
  <Paragraphs>4</Paragraphs>
  <ScaleCrop>false</ScaleCrop>
  <Company>Microsoft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刘伟奇</dc:creator>
  <cp:lastModifiedBy>WHJ</cp:lastModifiedBy>
  <cp:revision>8</cp:revision>
  <cp:lastPrinted>2021-02-24T11:00:00Z</cp:lastPrinted>
  <dcterms:created xsi:type="dcterms:W3CDTF">2021-03-02T08:53:00Z</dcterms:created>
  <dcterms:modified xsi:type="dcterms:W3CDTF">2021-03-03T08:09:00Z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